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BF" w:rsidRPr="007E5D96" w:rsidRDefault="00D116BF" w:rsidP="007E5D96">
      <w:pPr>
        <w:spacing w:before="240" w:line="240" w:lineRule="auto"/>
        <w:jc w:val="center"/>
        <w:outlineLvl w:val="2"/>
        <w:rPr>
          <w:rFonts w:ascii="Roboto" w:eastAsia="Times New Roman" w:hAnsi="Roboto" w:cs="Helvetica"/>
          <w:b/>
          <w:color w:val="333333"/>
          <w:sz w:val="40"/>
          <w:szCs w:val="72"/>
          <w:lang w:eastAsia="ru-RU"/>
        </w:rPr>
      </w:pPr>
      <w:r w:rsidRPr="00D116BF">
        <w:rPr>
          <w:rFonts w:ascii="Roboto" w:eastAsia="Times New Roman" w:hAnsi="Roboto" w:cs="Helvetica"/>
          <w:b/>
          <w:color w:val="333333"/>
          <w:sz w:val="40"/>
          <w:szCs w:val="72"/>
          <w:lang w:eastAsia="ru-RU"/>
        </w:rPr>
        <w:t>Администрация</w:t>
      </w:r>
      <w:r w:rsidR="00B71F5E">
        <w:rPr>
          <w:rFonts w:ascii="Roboto" w:eastAsia="Times New Roman" w:hAnsi="Roboto" w:cs="Helvetica"/>
          <w:b/>
          <w:color w:val="333333"/>
          <w:sz w:val="40"/>
          <w:szCs w:val="72"/>
          <w:lang w:eastAsia="ru-RU"/>
        </w:rPr>
        <w:t xml:space="preserve">  ГБУЗ </w:t>
      </w:r>
      <w:r w:rsidRPr="00D116BF">
        <w:rPr>
          <w:rFonts w:ascii="Roboto" w:eastAsia="Times New Roman" w:hAnsi="Roboto" w:cs="Helvetica" w:hint="eastAsia"/>
          <w:b/>
          <w:color w:val="333333"/>
          <w:sz w:val="40"/>
          <w:szCs w:val="72"/>
          <w:lang w:eastAsia="ru-RU"/>
        </w:rPr>
        <w:t>«</w:t>
      </w:r>
      <w:r w:rsidRPr="00D116BF">
        <w:rPr>
          <w:rFonts w:ascii="Roboto" w:eastAsia="Times New Roman" w:hAnsi="Roboto" w:cs="Helvetica"/>
          <w:b/>
          <w:color w:val="333333"/>
          <w:sz w:val="40"/>
          <w:szCs w:val="72"/>
          <w:lang w:eastAsia="ru-RU"/>
        </w:rPr>
        <w:t>ЦРБ Апшеронского района</w:t>
      </w:r>
      <w:r w:rsidRPr="00D116BF">
        <w:rPr>
          <w:rFonts w:ascii="Roboto" w:eastAsia="Times New Roman" w:hAnsi="Roboto" w:cs="Helvetica" w:hint="eastAsia"/>
          <w:b/>
          <w:color w:val="333333"/>
          <w:sz w:val="40"/>
          <w:szCs w:val="72"/>
          <w:lang w:eastAsia="ru-RU"/>
        </w:rPr>
        <w:t>»</w:t>
      </w:r>
      <w:r w:rsidRPr="00D116BF">
        <w:rPr>
          <w:rFonts w:ascii="Roboto" w:eastAsia="Times New Roman" w:hAnsi="Roboto" w:cs="Helvetica"/>
          <w:b/>
          <w:color w:val="333333"/>
          <w:sz w:val="40"/>
          <w:szCs w:val="72"/>
          <w:lang w:eastAsia="ru-RU"/>
        </w:rPr>
        <w:t xml:space="preserve"> информирует:</w:t>
      </w:r>
    </w:p>
    <w:p w:rsidR="00EC5DC2" w:rsidRPr="00D116BF" w:rsidRDefault="00EC5DC2" w:rsidP="00D116BF">
      <w:pPr>
        <w:pStyle w:val="a5"/>
        <w:jc w:val="both"/>
        <w:rPr>
          <w:rFonts w:ascii="Times New Roman" w:hAnsi="Times New Roman" w:cs="Times New Roman"/>
          <w:b/>
          <w:sz w:val="32"/>
          <w:lang w:eastAsia="ru-RU"/>
        </w:rPr>
      </w:pPr>
      <w:r w:rsidRPr="00D116BF">
        <w:rPr>
          <w:rFonts w:ascii="Times New Roman" w:hAnsi="Times New Roman" w:cs="Times New Roman"/>
          <w:b/>
          <w:sz w:val="32"/>
          <w:lang w:eastAsia="ru-RU"/>
        </w:rPr>
        <w:t xml:space="preserve">Лекарства или денежная компенсация </w:t>
      </w:r>
    </w:p>
    <w:p w:rsidR="00EC5DC2" w:rsidRPr="00D116BF" w:rsidRDefault="00D116BF" w:rsidP="00D116BF">
      <w:pPr>
        <w:pStyle w:val="a5"/>
        <w:jc w:val="both"/>
        <w:rPr>
          <w:rFonts w:ascii="Times New Roman" w:hAnsi="Times New Roman" w:cs="Times New Roman"/>
          <w:vanish/>
          <w:sz w:val="28"/>
          <w:lang w:eastAsia="ru-RU"/>
        </w:rPr>
      </w:pPr>
      <w:r>
        <w:rPr>
          <w:rFonts w:ascii="Times New Roman" w:hAnsi="Times New Roman" w:cs="Times New Roman"/>
          <w:sz w:val="28"/>
        </w:rPr>
        <w:t xml:space="preserve">     </w:t>
      </w:r>
      <w:hyperlink r:id="rId5" w:tooltip="Распечатать материал &lt; Лекарства или денежная компенсация &gt;" w:history="1">
        <w:r w:rsidR="00EC5DC2" w:rsidRPr="00D116BF">
          <w:rPr>
            <w:rFonts w:ascii="Times New Roman" w:hAnsi="Times New Roman" w:cs="Times New Roman"/>
            <w:vanish/>
            <w:color w:val="26AAE1"/>
            <w:sz w:val="28"/>
            <w:lang w:eastAsia="ru-RU"/>
          </w:rPr>
          <w:t>Печать</w:t>
        </w:r>
      </w:hyperlink>
    </w:p>
    <w:p w:rsidR="00EC5DC2" w:rsidRPr="00D116BF" w:rsidRDefault="00651E95" w:rsidP="00D116BF">
      <w:pPr>
        <w:pStyle w:val="a5"/>
        <w:jc w:val="both"/>
        <w:rPr>
          <w:rFonts w:ascii="Times New Roman" w:hAnsi="Times New Roman" w:cs="Times New Roman"/>
          <w:vanish/>
          <w:sz w:val="28"/>
          <w:lang w:eastAsia="ru-RU"/>
        </w:rPr>
      </w:pPr>
      <w:hyperlink r:id="rId6" w:tooltip="Отправить ссылку другу" w:history="1">
        <w:r w:rsidR="00EC5DC2" w:rsidRPr="00D116BF">
          <w:rPr>
            <w:rFonts w:ascii="Times New Roman" w:hAnsi="Times New Roman" w:cs="Times New Roman"/>
            <w:vanish/>
            <w:color w:val="26AAE1"/>
            <w:sz w:val="28"/>
            <w:lang w:eastAsia="ru-RU"/>
          </w:rPr>
          <w:t>E-mail</w:t>
        </w:r>
      </w:hyperlink>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Набор социальных услуг (далее — НСУ) дает Вам право на:</w:t>
      </w:r>
    </w:p>
    <w:p w:rsidR="00EC5DC2" w:rsidRPr="00D116BF" w:rsidRDefault="00D116BF" w:rsidP="00D116BF">
      <w:pPr>
        <w:pStyle w:val="a5"/>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EC5DC2" w:rsidRPr="00D116BF">
        <w:rPr>
          <w:rFonts w:ascii="Times New Roman" w:hAnsi="Times New Roman" w:cs="Times New Roman"/>
          <w:sz w:val="28"/>
          <w:lang w:eastAsia="ru-RU"/>
        </w:rPr>
        <w:t>бесплатное получение лекарственных препаратов;</w:t>
      </w:r>
    </w:p>
    <w:p w:rsidR="00EC5DC2" w:rsidRPr="00D116BF" w:rsidRDefault="00D116BF" w:rsidP="00D116BF">
      <w:pPr>
        <w:pStyle w:val="a5"/>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EC5DC2" w:rsidRPr="00D116BF">
        <w:rPr>
          <w:rFonts w:ascii="Times New Roman" w:hAnsi="Times New Roman" w:cs="Times New Roman"/>
          <w:sz w:val="28"/>
          <w:lang w:eastAsia="ru-RU"/>
        </w:rPr>
        <w:t>бесплатное санаторно-курортное лечение;</w:t>
      </w:r>
    </w:p>
    <w:p w:rsidR="00EC5DC2" w:rsidRPr="00D116BF" w:rsidRDefault="00D116BF" w:rsidP="00D116BF">
      <w:pPr>
        <w:pStyle w:val="a5"/>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EC5DC2" w:rsidRPr="00D116BF">
        <w:rPr>
          <w:rFonts w:ascii="Times New Roman" w:hAnsi="Times New Roman" w:cs="Times New Roman"/>
          <w:sz w:val="28"/>
          <w:lang w:eastAsia="ru-RU"/>
        </w:rPr>
        <w:t>бесплатный проезд на пригородном железнодорожном транспорте, а также на междугородном транспорте к месту лечения и обратно.</w:t>
      </w:r>
    </w:p>
    <w:p w:rsidR="00EC5DC2" w:rsidRPr="00D116BF" w:rsidRDefault="00D116BF" w:rsidP="00D116BF">
      <w:pPr>
        <w:pStyle w:val="a5"/>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EC5DC2" w:rsidRPr="00D116BF">
        <w:rPr>
          <w:rFonts w:ascii="Times New Roman" w:hAnsi="Times New Roman" w:cs="Times New Roman"/>
          <w:sz w:val="28"/>
          <w:lang w:eastAsia="ru-RU"/>
        </w:rPr>
        <w:t>Обращаем Ваше внимание, что право на получение в натуральной форме именно лекарственной составляющей НСУ является наиболее жизненно важным выбором!</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Поэтому чрезвычайно важно вовремя определить для себя именно такую форму помощи!</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В тот момент, когда самочувствие человека не доставляет ему особого беспокойства, хронические заболевания не обостряются и не прогрессируют, ему легко поддаться соблазну заменить натуральные льготы денежным пособием.</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Как только состояние ухудшается, болезнь приобретает затяжной характер, требующий длительного лечения и множество лекарств, становится очевидным, по денежной компенсации недостаточно. В особенности это касается таких заболеваний как: онкология, диабет, бронхиальная астма и пр.</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Граждане, отказавшиеся от получения полного НСУ, либо его лекарственной составляющей не смогут получать бесплатно необходимые препараты и, как следствие возникнет необходимость приобретения их самостоятельно. Такая ноша для семейного бюджета может оказаться просто непосильной.</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Если Вы сохраняете за собой права на НСУ, государство, в рамках действующего законодательства. обеспечит эффективную защиту реализации Ваших прав при получении набора социальных услуг.</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Восстановить право на получение набора социальных услуг возможно только после подачи соответствующего заявления в Пенсионный фонд.</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 xml:space="preserve">Рекомендуем Вам </w:t>
      </w:r>
      <w:r w:rsidRPr="00D116BF">
        <w:rPr>
          <w:rFonts w:ascii="Times New Roman" w:hAnsi="Times New Roman" w:cs="Times New Roman"/>
          <w:b/>
          <w:bCs/>
          <w:sz w:val="28"/>
          <w:lang w:eastAsia="ru-RU"/>
        </w:rPr>
        <w:t xml:space="preserve">не позднее 1 октября текущего года, </w:t>
      </w:r>
      <w:r w:rsidRPr="00D116BF">
        <w:rPr>
          <w:rFonts w:ascii="Times New Roman" w:hAnsi="Times New Roman" w:cs="Times New Roman"/>
          <w:sz w:val="28"/>
          <w:lang w:eastAsia="ru-RU"/>
        </w:rPr>
        <w:t>подать заявление в Пенсионный фонд о возобновлении предоставления НСУ для получения бесплатной лекарственной помощи и других социальных гарантий.</w:t>
      </w:r>
    </w:p>
    <w:p w:rsidR="00EC5DC2" w:rsidRPr="00D116BF" w:rsidRDefault="00EC5DC2" w:rsidP="00D116BF">
      <w:pPr>
        <w:pStyle w:val="a5"/>
        <w:jc w:val="both"/>
        <w:rPr>
          <w:rFonts w:ascii="Times New Roman" w:hAnsi="Times New Roman" w:cs="Times New Roman"/>
          <w:sz w:val="28"/>
          <w:lang w:eastAsia="ru-RU"/>
        </w:rPr>
      </w:pPr>
      <w:r w:rsidRPr="00D116BF">
        <w:rPr>
          <w:rFonts w:ascii="Times New Roman" w:hAnsi="Times New Roman" w:cs="Times New Roman"/>
          <w:sz w:val="28"/>
          <w:lang w:eastAsia="ru-RU"/>
        </w:rPr>
        <w:t>Для тех граждан, которые в настоящее время уже получают льготы в натуральном выражении, в том числе льготные лекарственные препараты. В рамках НСУ, необходимости подачи заявления в Пенсионный фонд нет.</w:t>
      </w:r>
    </w:p>
    <w:p w:rsidR="007E5D96" w:rsidRDefault="007E5D96" w:rsidP="007E5D96">
      <w:pPr>
        <w:pStyle w:val="a5"/>
        <w:jc w:val="right"/>
        <w:rPr>
          <w:rFonts w:ascii="Times New Roman" w:hAnsi="Times New Roman" w:cs="Times New Roman"/>
          <w:sz w:val="28"/>
          <w:lang w:eastAsia="ru-RU"/>
        </w:rPr>
      </w:pPr>
      <w:bookmarkStart w:id="0" w:name="_GoBack"/>
      <w:bookmarkEnd w:id="0"/>
    </w:p>
    <w:p w:rsidR="007E5D96" w:rsidRDefault="007E5D96" w:rsidP="007E5D96">
      <w:pPr>
        <w:pStyle w:val="a5"/>
        <w:rPr>
          <w:rFonts w:ascii="Times New Roman" w:hAnsi="Times New Roman" w:cs="Times New Roman"/>
          <w:sz w:val="28"/>
          <w:lang w:eastAsia="ru-RU"/>
        </w:rPr>
      </w:pPr>
    </w:p>
    <w:p w:rsidR="007E5D96" w:rsidRDefault="007E5D96" w:rsidP="007E5D96">
      <w:pPr>
        <w:pStyle w:val="a5"/>
        <w:jc w:val="right"/>
        <w:rPr>
          <w:rFonts w:ascii="Times New Roman" w:hAnsi="Times New Roman" w:cs="Times New Roman"/>
          <w:sz w:val="28"/>
          <w:lang w:eastAsia="ru-RU"/>
        </w:rPr>
      </w:pPr>
      <w:r>
        <w:rPr>
          <w:rFonts w:ascii="Times New Roman" w:hAnsi="Times New Roman" w:cs="Times New Roman"/>
          <w:sz w:val="28"/>
          <w:lang w:eastAsia="ru-RU"/>
        </w:rPr>
        <w:t xml:space="preserve">Кабинет медицинской профилактики </w:t>
      </w:r>
    </w:p>
    <w:p w:rsidR="007E5D96" w:rsidRDefault="007E5D96" w:rsidP="007E5D96">
      <w:pPr>
        <w:pStyle w:val="a5"/>
        <w:jc w:val="right"/>
        <w:rPr>
          <w:rFonts w:ascii="Times New Roman" w:hAnsi="Times New Roman" w:cs="Times New Roman"/>
          <w:sz w:val="28"/>
          <w:lang w:eastAsia="ru-RU"/>
        </w:rPr>
      </w:pPr>
      <w:r>
        <w:rPr>
          <w:rFonts w:ascii="Times New Roman" w:hAnsi="Times New Roman" w:cs="Times New Roman"/>
          <w:sz w:val="28"/>
          <w:lang w:eastAsia="ru-RU"/>
        </w:rPr>
        <w:t>пропаганды здорового образа жизни</w:t>
      </w:r>
    </w:p>
    <w:p w:rsidR="007E5D96" w:rsidRDefault="007E5D96" w:rsidP="007E5D96">
      <w:pPr>
        <w:pStyle w:val="a5"/>
        <w:jc w:val="right"/>
        <w:rPr>
          <w:rFonts w:ascii="Times New Roman" w:hAnsi="Times New Roman" w:cs="Times New Roman"/>
          <w:sz w:val="28"/>
          <w:lang w:eastAsia="ru-RU"/>
        </w:rPr>
      </w:pPr>
      <w:r>
        <w:rPr>
          <w:rFonts w:ascii="Times New Roman" w:hAnsi="Times New Roman" w:cs="Times New Roman"/>
          <w:sz w:val="28"/>
          <w:lang w:eastAsia="ru-RU"/>
        </w:rPr>
        <w:t>Поликлиническое отделение</w:t>
      </w:r>
    </w:p>
    <w:p w:rsidR="007E5D96" w:rsidRDefault="007E5D96" w:rsidP="007E5D96">
      <w:pPr>
        <w:pStyle w:val="a5"/>
        <w:jc w:val="right"/>
        <w:rPr>
          <w:rFonts w:ascii="Times New Roman" w:hAnsi="Times New Roman" w:cs="Times New Roman"/>
          <w:sz w:val="28"/>
          <w:lang w:eastAsia="ru-RU"/>
        </w:rPr>
      </w:pPr>
      <w:r>
        <w:rPr>
          <w:rFonts w:ascii="Times New Roman" w:hAnsi="Times New Roman" w:cs="Times New Roman"/>
          <w:sz w:val="28"/>
          <w:lang w:eastAsia="ru-RU"/>
        </w:rPr>
        <w:t xml:space="preserve"> </w:t>
      </w:r>
      <w:r w:rsidR="00EF448C">
        <w:rPr>
          <w:rFonts w:ascii="Times New Roman" w:hAnsi="Times New Roman" w:cs="Times New Roman"/>
          <w:sz w:val="28"/>
          <w:lang w:eastAsia="ru-RU"/>
        </w:rPr>
        <w:t>Г</w:t>
      </w:r>
      <w:r>
        <w:rPr>
          <w:rFonts w:ascii="Times New Roman" w:hAnsi="Times New Roman" w:cs="Times New Roman"/>
          <w:sz w:val="28"/>
          <w:lang w:eastAsia="ru-RU"/>
        </w:rPr>
        <w:t>БУЗ «ЦРБ Апшеронского района»</w:t>
      </w:r>
    </w:p>
    <w:p w:rsidR="00D116BF" w:rsidRDefault="00D116BF" w:rsidP="00D116BF">
      <w:pPr>
        <w:pStyle w:val="a5"/>
        <w:jc w:val="both"/>
        <w:rPr>
          <w:rFonts w:ascii="Times New Roman" w:hAnsi="Times New Roman" w:cs="Times New Roman"/>
          <w:sz w:val="28"/>
          <w:lang w:eastAsia="ru-RU"/>
        </w:rPr>
      </w:pPr>
    </w:p>
    <w:sectPr w:rsidR="00D116BF" w:rsidSect="007E5D96">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C488E"/>
    <w:multiLevelType w:val="multilevel"/>
    <w:tmpl w:val="662C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02F35"/>
    <w:multiLevelType w:val="multilevel"/>
    <w:tmpl w:val="A9D2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5DC2"/>
    <w:rsid w:val="00226A7E"/>
    <w:rsid w:val="003337AB"/>
    <w:rsid w:val="004F1579"/>
    <w:rsid w:val="0053239B"/>
    <w:rsid w:val="00651E95"/>
    <w:rsid w:val="007E5D96"/>
    <w:rsid w:val="008E571C"/>
    <w:rsid w:val="00B71F5E"/>
    <w:rsid w:val="00D116BF"/>
    <w:rsid w:val="00DB4707"/>
    <w:rsid w:val="00EC3D1A"/>
    <w:rsid w:val="00EC5DC2"/>
    <w:rsid w:val="00EF448C"/>
    <w:rsid w:val="00F5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10CA"/>
  <w15:docId w15:val="{3CA3D362-EBDD-44E7-975F-3E5E4A6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5DC2"/>
    <w:rPr>
      <w:strike w:val="0"/>
      <w:dstrike w:val="0"/>
      <w:color w:val="26AAE1"/>
      <w:u w:val="none"/>
      <w:effect w:val="none"/>
      <w:shd w:val="clear" w:color="auto" w:fill="auto"/>
    </w:rPr>
  </w:style>
  <w:style w:type="paragraph" w:styleId="a4">
    <w:name w:val="Normal (Web)"/>
    <w:basedOn w:val="a"/>
    <w:uiPriority w:val="99"/>
    <w:semiHidden/>
    <w:unhideWhenUsed/>
    <w:rsid w:val="00EC5DC2"/>
    <w:pPr>
      <w:spacing w:after="30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11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53036">
      <w:bodyDiv w:val="1"/>
      <w:marLeft w:val="0"/>
      <w:marRight w:val="0"/>
      <w:marTop w:val="0"/>
      <w:marBottom w:val="0"/>
      <w:divBdr>
        <w:top w:val="none" w:sz="0" w:space="0" w:color="auto"/>
        <w:left w:val="none" w:sz="0" w:space="0" w:color="auto"/>
        <w:bottom w:val="none" w:sz="0" w:space="0" w:color="auto"/>
        <w:right w:val="none" w:sz="0" w:space="0" w:color="auto"/>
      </w:divBdr>
    </w:div>
    <w:div w:id="1816336139">
      <w:bodyDiv w:val="1"/>
      <w:marLeft w:val="0"/>
      <w:marRight w:val="0"/>
      <w:marTop w:val="0"/>
      <w:marBottom w:val="0"/>
      <w:divBdr>
        <w:top w:val="none" w:sz="0" w:space="0" w:color="auto"/>
        <w:left w:val="none" w:sz="0" w:space="0" w:color="auto"/>
        <w:bottom w:val="none" w:sz="0" w:space="0" w:color="auto"/>
        <w:right w:val="none" w:sz="0" w:space="0" w:color="auto"/>
      </w:divBdr>
      <w:divsChild>
        <w:div w:id="1470516405">
          <w:marLeft w:val="0"/>
          <w:marRight w:val="0"/>
          <w:marTop w:val="0"/>
          <w:marBottom w:val="0"/>
          <w:divBdr>
            <w:top w:val="none" w:sz="0" w:space="0" w:color="auto"/>
            <w:left w:val="none" w:sz="0" w:space="0" w:color="auto"/>
            <w:bottom w:val="none" w:sz="0" w:space="0" w:color="auto"/>
            <w:right w:val="none" w:sz="0" w:space="0" w:color="auto"/>
          </w:divBdr>
          <w:divsChild>
            <w:div w:id="368456163">
              <w:marLeft w:val="0"/>
              <w:marRight w:val="0"/>
              <w:marTop w:val="0"/>
              <w:marBottom w:val="0"/>
              <w:divBdr>
                <w:top w:val="none" w:sz="0" w:space="0" w:color="auto"/>
                <w:left w:val="none" w:sz="0" w:space="0" w:color="auto"/>
                <w:bottom w:val="none" w:sz="0" w:space="0" w:color="auto"/>
                <w:right w:val="none" w:sz="0" w:space="0" w:color="auto"/>
              </w:divBdr>
              <w:divsChild>
                <w:div w:id="757940569">
                  <w:marLeft w:val="0"/>
                  <w:marRight w:val="0"/>
                  <w:marTop w:val="0"/>
                  <w:marBottom w:val="0"/>
                  <w:divBdr>
                    <w:top w:val="none" w:sz="0" w:space="0" w:color="auto"/>
                    <w:left w:val="none" w:sz="0" w:space="0" w:color="auto"/>
                    <w:bottom w:val="none" w:sz="0" w:space="0" w:color="auto"/>
                    <w:right w:val="none" w:sz="0" w:space="0" w:color="auto"/>
                  </w:divBdr>
                  <w:divsChild>
                    <w:div w:id="1069425904">
                      <w:marLeft w:val="-450"/>
                      <w:marRight w:val="-450"/>
                      <w:marTop w:val="0"/>
                      <w:marBottom w:val="0"/>
                      <w:divBdr>
                        <w:top w:val="none" w:sz="0" w:space="0" w:color="auto"/>
                        <w:left w:val="none" w:sz="0" w:space="0" w:color="auto"/>
                        <w:bottom w:val="none" w:sz="0" w:space="0" w:color="auto"/>
                        <w:right w:val="none" w:sz="0" w:space="0" w:color="auto"/>
                      </w:divBdr>
                      <w:divsChild>
                        <w:div w:id="1196968203">
                          <w:marLeft w:val="0"/>
                          <w:marRight w:val="0"/>
                          <w:marTop w:val="0"/>
                          <w:marBottom w:val="0"/>
                          <w:divBdr>
                            <w:top w:val="none" w:sz="0" w:space="0" w:color="auto"/>
                            <w:left w:val="none" w:sz="0" w:space="0" w:color="auto"/>
                            <w:bottom w:val="none" w:sz="0" w:space="0" w:color="auto"/>
                            <w:right w:val="none" w:sz="0" w:space="0" w:color="auto"/>
                          </w:divBdr>
                          <w:divsChild>
                            <w:div w:id="399059125">
                              <w:marLeft w:val="0"/>
                              <w:marRight w:val="0"/>
                              <w:marTop w:val="0"/>
                              <w:marBottom w:val="0"/>
                              <w:divBdr>
                                <w:top w:val="none" w:sz="0" w:space="0" w:color="auto"/>
                                <w:left w:val="none" w:sz="0" w:space="0" w:color="auto"/>
                                <w:bottom w:val="none" w:sz="0" w:space="0" w:color="auto"/>
                                <w:right w:val="none" w:sz="0" w:space="0" w:color="auto"/>
                              </w:divBdr>
                              <w:divsChild>
                                <w:div w:id="1383824214">
                                  <w:marLeft w:val="0"/>
                                  <w:marRight w:val="0"/>
                                  <w:marTop w:val="0"/>
                                  <w:marBottom w:val="900"/>
                                  <w:divBdr>
                                    <w:top w:val="none" w:sz="0" w:space="0" w:color="auto"/>
                                    <w:left w:val="none" w:sz="0" w:space="0" w:color="auto"/>
                                    <w:bottom w:val="none" w:sz="0" w:space="0" w:color="auto"/>
                                    <w:right w:val="none" w:sz="0" w:space="0" w:color="auto"/>
                                  </w:divBdr>
                                </w:div>
                                <w:div w:id="1179126573">
                                  <w:marLeft w:val="0"/>
                                  <w:marRight w:val="0"/>
                                  <w:marTop w:val="0"/>
                                  <w:marBottom w:val="0"/>
                                  <w:divBdr>
                                    <w:top w:val="none" w:sz="0" w:space="0" w:color="auto"/>
                                    <w:left w:val="none" w:sz="0" w:space="0" w:color="auto"/>
                                    <w:bottom w:val="none" w:sz="0" w:space="0" w:color="auto"/>
                                    <w:right w:val="none" w:sz="0" w:space="0" w:color="auto"/>
                                  </w:divBdr>
                                  <w:divsChild>
                                    <w:div w:id="1085953629">
                                      <w:marLeft w:val="0"/>
                                      <w:marRight w:val="0"/>
                                      <w:marTop w:val="0"/>
                                      <w:marBottom w:val="0"/>
                                      <w:divBdr>
                                        <w:top w:val="none" w:sz="0" w:space="0" w:color="auto"/>
                                        <w:left w:val="none" w:sz="0" w:space="0" w:color="auto"/>
                                        <w:bottom w:val="none" w:sz="0" w:space="0" w:color="auto"/>
                                        <w:right w:val="none" w:sz="0" w:space="0" w:color="auto"/>
                                      </w:divBdr>
                                    </w:div>
                                  </w:divsChild>
                                </w:div>
                                <w:div w:id="9436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bbel.ru/component/mailto/?tmpl=component&amp;template=shaper_helix3&amp;link=dbbb6fe778c7eec299cb118db411df70c9f51f7c" TargetMode="External"/><Relationship Id="rId5" Type="http://schemas.openxmlformats.org/officeDocument/2006/relationships/hyperlink" Target="http://www.crbbel.ru/home/articles/160-lekarstva-ili-denezhnaya-kompensatsiya?tmpl=component&amp;print=1&amp;layout=default&amp;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RePack by Diakov</cp:lastModifiedBy>
  <cp:revision>16</cp:revision>
  <dcterms:created xsi:type="dcterms:W3CDTF">2018-08-10T01:40:00Z</dcterms:created>
  <dcterms:modified xsi:type="dcterms:W3CDTF">2020-08-03T11:44:00Z</dcterms:modified>
</cp:coreProperties>
</file>